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5DF00">
      <w:pPr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岳阳市劳动人事争议仲裁院</w:t>
      </w:r>
    </w:p>
    <w:p w14:paraId="52B16B72">
      <w:pPr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2025年度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部门</w:t>
      </w:r>
      <w:r>
        <w:rPr>
          <w:rFonts w:hint="eastAsia" w:ascii="黑体" w:hAnsi="黑体" w:eastAsia="黑体" w:cs="黑体"/>
          <w:sz w:val="48"/>
          <w:szCs w:val="48"/>
        </w:rPr>
        <w:t>预算</w:t>
      </w:r>
    </w:p>
    <w:p w14:paraId="04083330">
      <w:pPr>
        <w:jc w:val="center"/>
        <w:rPr>
          <w:rFonts w:hint="eastAsia" w:ascii="黑体" w:hAnsi="黑体" w:eastAsia="黑体" w:cs="黑体"/>
          <w:sz w:val="48"/>
          <w:szCs w:val="48"/>
        </w:rPr>
      </w:pPr>
    </w:p>
    <w:p w14:paraId="68A19EB1"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目录</w:t>
      </w:r>
    </w:p>
    <w:p w14:paraId="6D60EF39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第一部分  2025年单位预算说明</w:t>
      </w:r>
    </w:p>
    <w:p w14:paraId="03F38BC8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第二部分  2025年单位预算公开表格</w:t>
      </w:r>
    </w:p>
    <w:p w14:paraId="139E0479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1、收支总表</w:t>
      </w:r>
    </w:p>
    <w:p w14:paraId="240FD692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2、收入总表</w:t>
      </w:r>
    </w:p>
    <w:p w14:paraId="2F04F3E2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3、支出总表</w:t>
      </w:r>
    </w:p>
    <w:p w14:paraId="5A557813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4、支出预算分类汇总表（按政府预算经济分类）</w:t>
      </w:r>
    </w:p>
    <w:p w14:paraId="23798741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5、支出预算分类汇总表（按部门预算经济分类）</w:t>
      </w:r>
    </w:p>
    <w:p w14:paraId="5A572B2F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6、财政拨款收支总表</w:t>
      </w:r>
    </w:p>
    <w:p w14:paraId="607B617F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7、一般公共预算支出表</w:t>
      </w:r>
    </w:p>
    <w:p w14:paraId="348D1604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8、一般公共预算基本支出表-人员经费（工资福利支出）（按政府预算经济分类）</w:t>
      </w:r>
    </w:p>
    <w:p w14:paraId="6769FD41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9、一般公共预算基本支出表-人员经费（工资福利支出）（按部门预算经济分类）</w:t>
      </w:r>
    </w:p>
    <w:p w14:paraId="4D40754E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10、一般公共预算基本支出表-人员经费（对个人和家庭的补助）（按政府预算经济分类）</w:t>
      </w:r>
    </w:p>
    <w:p w14:paraId="14BED261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11、一般公共预算基本支出表-人员经费（对个人和家庭的补助）（按部门预算经济分类）</w:t>
      </w:r>
    </w:p>
    <w:p w14:paraId="0F408BB9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12、一般公共预算基本支出表-公用经费（商品和服务支出）（按政府预算经济分类）</w:t>
      </w:r>
    </w:p>
    <w:p w14:paraId="6CD7BBCC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13、一般公共预算基本支出表-公用经费（商品和服务支出）（按部门预算经济分类）</w:t>
      </w:r>
    </w:p>
    <w:p w14:paraId="04290F6E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14、一般公共预算“三公”经费支出表</w:t>
      </w:r>
    </w:p>
    <w:p w14:paraId="51AE7395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15、政府性基金预算支出表</w:t>
      </w:r>
    </w:p>
    <w:p w14:paraId="62506F9D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16、政府性基金预算支出分类汇总表（按政府预算经济分类）</w:t>
      </w:r>
    </w:p>
    <w:p w14:paraId="259B23C1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17、政府性基金预算支出分类汇总表（按部门预算经济分类）</w:t>
      </w:r>
    </w:p>
    <w:p w14:paraId="5EED8E43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18、国有资本经营预算支出表</w:t>
      </w:r>
    </w:p>
    <w:p w14:paraId="3CC7506C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19、财政专户管理资金预算支出表</w:t>
      </w:r>
    </w:p>
    <w:p w14:paraId="4C5CDC1C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20、专项资金预算汇总表</w:t>
      </w:r>
    </w:p>
    <w:p w14:paraId="0DEA69C5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21、项目支出绩效目标表</w:t>
      </w:r>
    </w:p>
    <w:p w14:paraId="415A5310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22、单位整体支出绩效目标表</w:t>
      </w:r>
    </w:p>
    <w:p w14:paraId="6E27E971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23、一般公共预算基本支出表</w:t>
      </w:r>
    </w:p>
    <w:p w14:paraId="2B87FCF0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注：以上单位预算公开报表中，空表表示本单位无相关收支情况。</w:t>
      </w:r>
    </w:p>
    <w:p w14:paraId="6EAB5605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0927BCB7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02E76B41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1ED18FFB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0A87C0E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61289F38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1143BDB0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481A39AA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2C7735B0">
      <w:pPr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48"/>
          <w:szCs w:val="48"/>
        </w:rPr>
        <w:t>第一部分  2025年单位预算说明</w:t>
      </w:r>
    </w:p>
    <w:p w14:paraId="413756C1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0ABA6C2F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一、单位基本概况</w:t>
      </w:r>
    </w:p>
    <w:p w14:paraId="57BACA98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（一）职能职责</w:t>
      </w:r>
    </w:p>
    <w:p w14:paraId="1D76CFE2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0"/>
          <w:szCs w:val="30"/>
        </w:rPr>
        <w:t>是贯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彻执行国家劳动保障法律、法规，检查用人单位遵守法律、法规的情况，受理劳动者投诉、举报，查处违法用工和拖欠工资等行为。二是为及时解决劳动争议，维护当事人合法权益。因确认劳动关系 订立 履行 变更 解除和终止劳动合同 除名 辞退 辞职 离职 工作时间 休息休假 社会保险 福利 培训以及劳动保护 劳动报酬 工伤医疗费 经济补偿或赔偿金等发生的争议，法律、法规规定的其他劳动争议。其重点工作是积极构建和谐劳动关系，加强新就业形态劳动者权益保障，提升劳动人事争议仲裁质效，加强农民工服务保障。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</w:t>
      </w:r>
    </w:p>
    <w:p w14:paraId="1B62582A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（二）机构设置</w:t>
      </w:r>
    </w:p>
    <w:p w14:paraId="33116376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岳阳市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劳动人事争议仲裁院，</w:t>
      </w:r>
      <w:r>
        <w:rPr>
          <w:rFonts w:hint="eastAsia" w:ascii="仿宋_GB2312" w:hAnsi="仿宋_GB2312" w:eastAsia="仿宋_GB2312" w:cs="仿宋_GB2312"/>
          <w:sz w:val="30"/>
          <w:szCs w:val="30"/>
        </w:rPr>
        <w:t>是隶属于市人社局管理的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公益一类副处级事业单位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在编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在岗38</w:t>
      </w:r>
      <w:r>
        <w:rPr>
          <w:rFonts w:hint="eastAsia" w:ascii="仿宋_GB2312" w:hAnsi="仿宋_GB2312" w:eastAsia="仿宋_GB2312" w:cs="仿宋_GB2312"/>
          <w:sz w:val="30"/>
          <w:szCs w:val="30"/>
        </w:rPr>
        <w:t>人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退休5人，财政供养人员6人，</w:t>
      </w:r>
      <w:r>
        <w:rPr>
          <w:rFonts w:hint="eastAsia" w:ascii="仿宋_GB2312" w:hAnsi="仿宋_GB2312" w:eastAsia="仿宋_GB2312" w:cs="仿宋_GB2312"/>
          <w:sz w:val="30"/>
          <w:szCs w:val="30"/>
        </w:rPr>
        <w:t>内设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</w:rPr>
        <w:t>个科室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分别是综合部、立案庭、劳动人事仲裁庭、劳动人事争议调解中心、劳动维权部、根治欠薪中心，2025年为独立核算预算单位，预算单位编码401008。</w:t>
      </w:r>
    </w:p>
    <w:p w14:paraId="5EFA4427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二、单位预算单位构成</w:t>
      </w:r>
    </w:p>
    <w:p w14:paraId="04FFA134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本单位预算仅含本级预算。</w:t>
      </w:r>
    </w:p>
    <w:p w14:paraId="25C8190E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三、单位收支总体情况</w:t>
      </w:r>
    </w:p>
    <w:p w14:paraId="1CDA4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单位2025年没有政府性基金预算拨款、国有资本经营预算收入和纳入专户管理的非税收入拨款收入，也没有使用政府性基金预算拨款、国有资本经营预算收入和纳入专户管理的非税收入拨款安排的支出，所以公开的附件15、16、17、18、19表均为空。</w:t>
      </w:r>
    </w:p>
    <w:p w14:paraId="23DD2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（一）收入预算</w:t>
      </w:r>
    </w:p>
    <w:p w14:paraId="79B55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包括一般公共预算、政府性基金、国有资本经营预算等财政拨款收入，以及经营收入、事业收入等单位资金。2025年度本单位收入预算746.12万元，其中，一般公共预算拨款746.12万元，政府性基金预算资金0.00万元(所以公开的附件17为空)，国有资本经营预算资金0.00万元(所以公开的附件18为空)，财政专户管理资金0.00万元(所以公开的附件19为空)，上级补助收入资金0.00万元，事业单位经营收入资金0.00万元，上年结转结余0.00万元。(数据来源见表2)</w:t>
      </w:r>
      <w:bookmarkStart w:id="0" w:name="OLE_LINK3"/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本单位2025年收入</w:t>
      </w:r>
      <w:bookmarkEnd w:id="0"/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没有上年对比数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，主要是</w:t>
      </w:r>
      <w:bookmarkStart w:id="1" w:name="OLE_LINK1"/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因为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机构改革，2025年为独立核算的预算单位。</w:t>
      </w:r>
      <w:bookmarkEnd w:id="1"/>
    </w:p>
    <w:p w14:paraId="7829B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（二）支出预算</w:t>
      </w:r>
    </w:p>
    <w:p w14:paraId="0CBDD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2025年本单位支出预算746.12万元，其中，208社会保障和就业支出671.43万元，210卫生健康支出32.87万，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住房保障支出41.82万元，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本单位2025年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支出没有上年对比数，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主要是因为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机构改革，2025年为独立核算的预算单位。</w:t>
      </w:r>
    </w:p>
    <w:p w14:paraId="23B18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四、一般公共预算拨款支出预算</w:t>
      </w:r>
    </w:p>
    <w:p w14:paraId="4CFD7E02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2025年一般公共预算拨款支出预算746.12万元，其中，208社会保障和就业支出671.43万元，占89.99%；210卫生健康支出32.87万元，占4.41%；221住房保障支出41.81万元，占5.6%；具体安排情况如下：</w:t>
      </w:r>
    </w:p>
    <w:p w14:paraId="4046DEF3">
      <w:pPr>
        <w:numPr>
          <w:ilvl w:val="0"/>
          <w:numId w:val="1"/>
        </w:numPr>
        <w:ind w:firstLine="600" w:firstLineChars="200"/>
        <w:rPr>
          <w:rFonts w:hint="eastAsia" w:ascii="仿宋_GB2312" w:hAnsi="仿宋_GB2312" w:eastAsia="仿宋_GB2312" w:cs="仿宋_GB2312"/>
          <w:color w:val="FF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基本支出：2025年基本支出年初预算数为651.12万元（数据来源见表23），是指为保障单位机构正常运转、完成日常工作任务而发生的各项</w:t>
      </w:r>
      <w:bookmarkStart w:id="3" w:name="_GoBack"/>
      <w:bookmarkEnd w:id="3"/>
      <w:r>
        <w:rPr>
          <w:rFonts w:hint="eastAsia" w:ascii="仿宋_GB2312" w:hAnsi="仿宋_GB2312" w:eastAsia="仿宋_GB2312" w:cs="仿宋_GB2312"/>
          <w:sz w:val="30"/>
          <w:szCs w:val="30"/>
        </w:rPr>
        <w:t>支出，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包括用于基本工资、津贴补贴等人员经费以及办公费、印刷费、水电费、差旅费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委托业务费（劳务费）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等日常公用经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费支出。</w:t>
      </w:r>
    </w:p>
    <w:p w14:paraId="5F70EB63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二）项目支出：2025年项目支出年初预算数为95.00万元（数据来源见表20），是指单位为完成特定行政工作任务或事业发展目标而发生的支出，包括有关业务工作经费、运行维护经费、其他事业发展资金等。其中：日常工作经费专项支出95.00万元，主要用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仲裁办案、劳动维权、根治欠薪方面的工作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 w14:paraId="04519DC0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五、政府性基金预算支出</w:t>
      </w:r>
    </w:p>
    <w:p w14:paraId="2B1CECDC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2025年度本单位无政府性基金安排的支出，所以公开的附件15-17（政府性基金预算）为空。</w:t>
      </w:r>
    </w:p>
    <w:p w14:paraId="247BBCD6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六、其他重要事项的情况说明</w:t>
      </w:r>
    </w:p>
    <w:p w14:paraId="7C8DCE5A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（一）机关运行经费</w:t>
      </w:r>
    </w:p>
    <w:p w14:paraId="5EC30152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本单位2025年机关运行经费当年一般公共预算拨款103.23万元（数据来源见表12），比上一年增加/减少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万元，增加/降低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%。主要原因是</w:t>
      </w:r>
      <w:bookmarkStart w:id="2" w:name="OLE_LINK2"/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机构改革，2025年为独立核算的预算单位。</w:t>
      </w:r>
      <w:bookmarkEnd w:id="2"/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</w:t>
      </w:r>
    </w:p>
    <w:p w14:paraId="01746EE4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（二）“三公”经费预算</w:t>
      </w:r>
    </w:p>
    <w:p w14:paraId="43BFF19B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本单位2025年“三公”经费预算数2.00万元（数据来源见表14），其中，公务接待费2.00万元，因公出国（境）费0.00万元，公务用车购置及运行费0.00万元（其中，公务用车购置费0.00万元，公务用车运行费0.00万元）。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2025年三公经费预算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没有上年对比数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，主要原因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是机构改革，2025年为独立核算的预算单位。</w:t>
      </w:r>
    </w:p>
    <w:p w14:paraId="2DB17ED9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（三）一般性支出情况</w:t>
      </w:r>
    </w:p>
    <w:p w14:paraId="4E34BA12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本单位2025年会议费预算0.50万元（数据来源见表13会议费、培训费），拟召开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次会议，人数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80</w:t>
      </w:r>
      <w:r>
        <w:rPr>
          <w:rFonts w:hint="eastAsia" w:ascii="仿宋_GB2312" w:hAnsi="仿宋_GB2312" w:eastAsia="仿宋_GB2312" w:cs="仿宋_GB2312"/>
          <w:sz w:val="30"/>
          <w:szCs w:val="30"/>
        </w:rPr>
        <w:t>人，内容为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仲裁、劳动监察工作部署会议</w:t>
      </w:r>
      <w:r>
        <w:rPr>
          <w:rFonts w:hint="eastAsia" w:ascii="仿宋_GB2312" w:hAnsi="仿宋_GB2312" w:eastAsia="仿宋_GB2312" w:cs="仿宋_GB2312"/>
          <w:sz w:val="30"/>
          <w:szCs w:val="30"/>
        </w:rPr>
        <w:t>；培训费预算0.50万元，拟开展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次培训，人数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0"/>
          <w:szCs w:val="30"/>
        </w:rPr>
        <w:t>人，内容为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仲裁办案能力提升、劳动维权、根治欠薪业务能力提升</w:t>
      </w:r>
      <w:r>
        <w:rPr>
          <w:rFonts w:hint="eastAsia" w:ascii="仿宋_GB2312" w:hAnsi="仿宋_GB2312" w:eastAsia="仿宋_GB2312" w:cs="仿宋_GB2312"/>
          <w:sz w:val="30"/>
          <w:szCs w:val="30"/>
        </w:rPr>
        <w:t>；计划举办节庆、晚会、论坛、赛事活动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万元。（2025年度本单位未计划举办节庆、晚会、论坛、赛事活动）</w:t>
      </w:r>
    </w:p>
    <w:p w14:paraId="135F02E4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（四）政府采购情况</w:t>
      </w:r>
    </w:p>
    <w:p w14:paraId="64ED94DD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本单位2025年政府采购预算总额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232.58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万元，其中工程类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万元，货物类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83.08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万元，服务类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138.5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万元。</w:t>
      </w:r>
    </w:p>
    <w:p w14:paraId="7BF59B4B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（五）国有资产占有使用及新增资产配置情况</w:t>
      </w:r>
    </w:p>
    <w:p w14:paraId="41D47014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截至上年底，本单位共有车辆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辆，其中领导干部用车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辆，一般公务用车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辆，其他用车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辆。单位价值50万元以上通用设备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台，单位价值100万元以上专用设备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台。 </w:t>
      </w:r>
    </w:p>
    <w:p w14:paraId="4852B7DD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2025年拟报废处置车辆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辆，其中：报废处置领导干部用车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辆，报废处置一般公务用车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辆，报废处置其他用车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辆，报废处置单位价值50万元以上通用设备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台，报废处置单位价值100万元以上通用设备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台。拟新增配置车辆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辆，其中领导干部用车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辆，一般公务用车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辆，其他用车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2025年度未计划处置车辆、设备等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 w14:paraId="6B23494F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2025年拟新增配备领导干部用车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辆，一般公务用车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辆，其他用车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辆，新增配备单位价值50万元以上通用设备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台，单位价值100万元以上专用设备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台。（2025年度本单位未计划新增车辆、设备等）</w:t>
      </w:r>
    </w:p>
    <w:p w14:paraId="59E1C848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（六）预算绩效目标说明</w:t>
      </w:r>
    </w:p>
    <w:p w14:paraId="6318CCEC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本单位所有支出实行绩效目标管理。纳入2025年单位整体支出绩效目标的金额为746.12万元，其中，基本支出651.12万元，项目支出95.00万元，详见文尾附表中单位预算公开表格的表21-22。</w:t>
      </w:r>
    </w:p>
    <w:p w14:paraId="5D7798B0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七、名词解释</w:t>
      </w:r>
    </w:p>
    <w:p w14:paraId="39F0B84D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5DBEA00F"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</w:r>
    </w:p>
    <w:p w14:paraId="19889BAE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397A2F06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408CBE9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2C34F136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0562D93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49144F61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0C6D728E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03DFB03A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289E9A06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74E3976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6BEC54B4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7122116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2B27C864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0BABC794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DEDDC6A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6B456223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691B50D4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305AE0B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589515CA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46C12688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602344E">
      <w:pPr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第二部分  2025年单位预算公开表格</w:t>
      </w:r>
    </w:p>
    <w:p w14:paraId="33C850C3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1、收支总表</w:t>
      </w:r>
    </w:p>
    <w:p w14:paraId="76120B0E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2、收入总表</w:t>
      </w:r>
    </w:p>
    <w:p w14:paraId="510E443D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3、支出总表</w:t>
      </w:r>
    </w:p>
    <w:p w14:paraId="7E8C8DC9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4、支出预算分类汇总表（按政府预算经济分类）</w:t>
      </w:r>
    </w:p>
    <w:p w14:paraId="741EAAA3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5、支出预算分类汇总表（按部门预算经济分类）</w:t>
      </w:r>
    </w:p>
    <w:p w14:paraId="52BEA7F1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6、财政拨款收支总表</w:t>
      </w:r>
    </w:p>
    <w:p w14:paraId="622F4826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7、一般公共预算支出表</w:t>
      </w:r>
    </w:p>
    <w:p w14:paraId="1B072908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8、一般公共预算基本支出表-人员经费（工资福利支出）（按政府预算经济分类）</w:t>
      </w:r>
    </w:p>
    <w:p w14:paraId="244CB5B2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9、一般公共预算基本支出表-人员经费（工资福利支出）（按部门预算经济分类）</w:t>
      </w:r>
    </w:p>
    <w:p w14:paraId="71B27210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10、一般公共预算基本支出表-人员经费（对个人和家庭的补助）（按政府预算经济分类）</w:t>
      </w:r>
    </w:p>
    <w:p w14:paraId="441548A0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11、一般公共预算基本支出表-人员经费（对个人和家庭的补助）（按部门预算经济分类）</w:t>
      </w:r>
    </w:p>
    <w:p w14:paraId="1EDA21A0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12、一般公共预算基本支出表-公用经费（商品和服务支出）（按政府预算经济分类）</w:t>
      </w:r>
    </w:p>
    <w:p w14:paraId="6B963C61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13、一般公共预算基本支出表-公用经费（商品和服务支出）（按部门预算经济分类）</w:t>
      </w:r>
    </w:p>
    <w:p w14:paraId="3672FB73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14、一般公共预算“三公”经费支出表</w:t>
      </w:r>
    </w:p>
    <w:p w14:paraId="2950A038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15、政府性基金预算支出表</w:t>
      </w:r>
    </w:p>
    <w:p w14:paraId="4F228AE4">
      <w:pPr>
        <w:ind w:left="596" w:leftChars="284" w:firstLine="0" w:firstLineChars="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16、政府性基金预算支出分类汇总表（按政府预算经济分类）17、政府性基金预算支出分类汇总表（按部门预算经济分类）</w:t>
      </w:r>
    </w:p>
    <w:p w14:paraId="0489D737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18、国有资本经营预算支出表</w:t>
      </w:r>
    </w:p>
    <w:p w14:paraId="3CA697DF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19、财政专户管理资金预算支出表</w:t>
      </w:r>
    </w:p>
    <w:p w14:paraId="49352B33">
      <w:pPr>
        <w:ind w:firstLine="300" w:firstLineChars="1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20、专项资金预算汇总表</w:t>
      </w:r>
    </w:p>
    <w:p w14:paraId="30A90100">
      <w:pPr>
        <w:ind w:firstLine="300" w:firstLineChars="1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21、项目支出绩效目标表</w:t>
      </w:r>
    </w:p>
    <w:p w14:paraId="42673690">
      <w:pPr>
        <w:ind w:firstLine="300" w:firstLineChars="1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22、单位整体支出绩效目标表</w:t>
      </w:r>
    </w:p>
    <w:p w14:paraId="6E6BE538">
      <w:pPr>
        <w:ind w:firstLine="300" w:firstLineChars="1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23、一般公共预算基本支出表</w:t>
      </w:r>
    </w:p>
    <w:p w14:paraId="5C792387">
      <w:pPr>
        <w:ind w:firstLine="300" w:firstLineChars="1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注：以上单位预算公开报表中，空表表示本单位无相关收支情况。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33F87E"/>
    <w:multiLevelType w:val="singleLevel"/>
    <w:tmpl w:val="4A33F87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25854"/>
    <w:rsid w:val="070D4F0F"/>
    <w:rsid w:val="0CA974B9"/>
    <w:rsid w:val="102E00D7"/>
    <w:rsid w:val="10DC64C4"/>
    <w:rsid w:val="132B3506"/>
    <w:rsid w:val="13563217"/>
    <w:rsid w:val="13564DE6"/>
    <w:rsid w:val="18DD1094"/>
    <w:rsid w:val="19091270"/>
    <w:rsid w:val="19285B62"/>
    <w:rsid w:val="19D84BB6"/>
    <w:rsid w:val="21467199"/>
    <w:rsid w:val="24B0155D"/>
    <w:rsid w:val="27B362C4"/>
    <w:rsid w:val="2A077577"/>
    <w:rsid w:val="2B0C3BEC"/>
    <w:rsid w:val="3315084C"/>
    <w:rsid w:val="37975F94"/>
    <w:rsid w:val="4109686F"/>
    <w:rsid w:val="418B0636"/>
    <w:rsid w:val="41FE336E"/>
    <w:rsid w:val="44950CD9"/>
    <w:rsid w:val="4EB039B9"/>
    <w:rsid w:val="567C07C7"/>
    <w:rsid w:val="59725854"/>
    <w:rsid w:val="5DD5685D"/>
    <w:rsid w:val="75512DB1"/>
    <w:rsid w:val="76130780"/>
    <w:rsid w:val="796241DA"/>
    <w:rsid w:val="7DA0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3471</Words>
  <Characters>3781</Characters>
  <Lines>0</Lines>
  <Paragraphs>0</Paragraphs>
  <TotalTime>22</TotalTime>
  <ScaleCrop>false</ScaleCrop>
  <LinksUpToDate>false</LinksUpToDate>
  <CharactersWithSpaces>3814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2025-04-09T03:20:00Z</dcterms:created>
  <dc:creator>仲裁院</dc:creator>
  <cp:lastModifiedBy>方</cp:lastModifiedBy>
  <cp:lastPrinted>2025-04-10T07:05:00Z</cp:lastPrinted>
  <dcterms:modified xsi:type="dcterms:W3CDTF">2026-06-01T02:06:32Z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E0C81CAEF4814000A1005204996CCE24</vt:lpwstr>
  </property>
  <property fmtid="{D5CDD505-2E9C-101B-9397-08002B2CF9AE}" pid="4" name="KSOTemplateDocerSaveRecord">
    <vt:lpwstr>eyJoZGlkIjoiNmJiZjljYWUyMGUxYmNhMWNhZmFmMmQyYTE1ZDUwMDkiLCJ1c2VySWQiOiI0ODU4NzI5NDcifQ==</vt:lpwstr>
  </property>
</Properties>
</file>