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260" w:beforeAutospacing="0" w:after="260" w:afterAutospacing="0" w:line="312" w:lineRule="auto"/>
        <w:ind w:leftChars="0"/>
        <w:jc w:val="center"/>
        <w:outlineLvl w:val="1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36"/>
          <w:szCs w:val="36"/>
        </w:rPr>
        <w:t>湖南网上服务大厅注册</w:t>
      </w:r>
      <w:r>
        <w:rPr>
          <w:rFonts w:hint="eastAsia"/>
          <w:sz w:val="36"/>
          <w:szCs w:val="36"/>
          <w:lang w:eastAsia="zh-CN"/>
        </w:rPr>
        <w:t>（</w:t>
      </w:r>
      <w:r>
        <w:rPr>
          <w:rFonts w:hint="eastAsia"/>
          <w:sz w:val="36"/>
          <w:szCs w:val="36"/>
          <w:lang w:val="en-US" w:eastAsia="zh-CN"/>
        </w:rPr>
        <w:t>专技篇</w:t>
      </w:r>
      <w:r>
        <w:rPr>
          <w:rFonts w:hint="eastAsia"/>
          <w:sz w:val="36"/>
          <w:szCs w:val="36"/>
          <w:lang w:eastAsia="zh-CN"/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260" w:beforeAutospacing="0" w:after="260" w:afterAutospacing="0" w:line="312" w:lineRule="auto"/>
        <w:ind w:leftChars="0"/>
        <w:jc w:val="both"/>
        <w:outlineLvl w:val="1"/>
        <w:rPr>
          <w:sz w:val="28"/>
          <w:szCs w:val="28"/>
        </w:rPr>
      </w:pPr>
      <w:r>
        <w:rPr>
          <w:rFonts w:hint="eastAsia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公服网厅（单位）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公服网厅通过互联网访问，由申报单位使用。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访问地址（正式）：</w:t>
      </w:r>
      <w:r>
        <w:fldChar w:fldCharType="begin"/>
      </w:r>
      <w:r>
        <w:instrText xml:space="preserve"> HYPERLINK "https://ggfw.rst.hunan.gov.cn/neaf-ui/" </w:instrText>
      </w:r>
      <w:r>
        <w:fldChar w:fldCharType="separate"/>
      </w:r>
      <w:r>
        <w:rPr>
          <w:rStyle w:val="7"/>
          <w:rFonts w:hint="eastAsia" w:ascii="宋体" w:hAnsi="宋体" w:eastAsia="宋体" w:cs="宋体"/>
          <w:b w:val="0"/>
          <w:bCs w:val="0"/>
          <w:i w:val="0"/>
          <w:iCs w:val="0"/>
          <w:color w:val="0563C1"/>
          <w:spacing w:val="0"/>
          <w:w w:val="100"/>
          <w:sz w:val="28"/>
          <w:szCs w:val="28"/>
          <w:u w:val="single"/>
          <w:vertAlign w:val="baseline"/>
        </w:rPr>
        <w:t>https://ggfw.rst.hunan.gov.cn/neaf-ui/#/</w:t>
      </w:r>
      <w: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打开主页面，点击右下角常见问题汇总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  <w:r>
        <w:drawing>
          <wp:inline distT="0" distB="0" distL="114300" distR="114300">
            <wp:extent cx="5266690" cy="2468880"/>
            <wp:effectExtent l="0" t="0" r="635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网厅操作常见问题手册中找到人才人事业务--专技相关问题</w:t>
      </w:r>
    </w:p>
    <w:p>
      <w:pPr>
        <w:pStyle w:val="2"/>
        <w:numPr>
          <w:ilvl w:val="0"/>
          <w:numId w:val="1"/>
        </w:numPr>
        <w:bidi w:val="0"/>
        <w:spacing w:line="312" w:lineRule="auto"/>
        <w:jc w:val="left"/>
        <w:rPr>
          <w:spacing w:val="0"/>
          <w:sz w:val="28"/>
          <w:szCs w:val="28"/>
        </w:rPr>
      </w:pPr>
      <w:r>
        <w:drawing>
          <wp:inline distT="0" distB="0" distL="114300" distR="114300">
            <wp:extent cx="5266690" cy="2334260"/>
            <wp:effectExtent l="0" t="0" r="6350" b="1270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/>
          <w:spacing w:val="0"/>
          <w:sz w:val="28"/>
          <w:szCs w:val="28"/>
        </w:rPr>
        <w:t>公服网厅（单位）账号</w:t>
      </w:r>
    </w:p>
    <w:p>
      <w:pPr>
        <w:spacing w:line="312" w:lineRule="auto"/>
        <w:ind w:firstLine="560" w:firstLineChars="20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如果单位以前在公服网厅注册过（社会保险、求职招聘、</w:t>
      </w:r>
      <w:r>
        <w:rPr>
          <w:rFonts w:hint="eastAsia"/>
          <w:spacing w:val="0"/>
          <w:sz w:val="28"/>
          <w:szCs w:val="28"/>
        </w:rPr>
        <w:t>人才</w:t>
      </w:r>
      <w:r>
        <w:rPr>
          <w:spacing w:val="0"/>
          <w:sz w:val="28"/>
          <w:szCs w:val="28"/>
        </w:rPr>
        <w:t>人事），则账号是通用的，可直接使用</w:t>
      </w:r>
      <w:r>
        <w:rPr>
          <w:rFonts w:hint="eastAsia"/>
          <w:spacing w:val="0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如果以前未在公服网厅注册过，按如下步骤自行注册，待主管单位或经办机构审核通过后生效。</w:t>
      </w:r>
    </w:p>
    <w:p>
      <w:pPr>
        <w:pStyle w:val="3"/>
        <w:numPr>
          <w:ilvl w:val="1"/>
          <w:numId w:val="1"/>
        </w:numPr>
        <w:bidi w:val="0"/>
        <w:spacing w:line="312" w:lineRule="auto"/>
        <w:jc w:val="left"/>
        <w:rPr>
          <w:spacing w:val="0"/>
        </w:rPr>
      </w:pPr>
      <w:r>
        <w:rPr>
          <w:rFonts w:hint="eastAsia"/>
          <w:spacing w:val="0"/>
          <w:lang w:val="en-US" w:eastAsia="zh-CN"/>
        </w:rPr>
        <w:t xml:space="preserve"> </w:t>
      </w:r>
      <w:r>
        <w:rPr>
          <w:spacing w:val="0"/>
        </w:rPr>
        <w:t>网厅注册新账号</w:t>
      </w:r>
    </w:p>
    <w:p>
      <w:pPr>
        <w:spacing w:line="312" w:lineRule="auto"/>
        <w:rPr>
          <w:spacing w:val="0"/>
          <w:sz w:val="28"/>
          <w:szCs w:val="28"/>
        </w:rPr>
      </w:pPr>
      <w:r>
        <w:rPr>
          <w:rFonts w:hint="eastAsia"/>
          <w:spacing w:val="0"/>
          <w:sz w:val="28"/>
          <w:szCs w:val="28"/>
          <w:lang w:eastAsia="zh-CN"/>
        </w:rPr>
        <w:t>（</w:t>
      </w:r>
      <w:r>
        <w:rPr>
          <w:rFonts w:hint="eastAsia"/>
          <w:spacing w:val="0"/>
          <w:sz w:val="28"/>
          <w:szCs w:val="28"/>
          <w:lang w:val="en-US" w:eastAsia="zh-CN"/>
        </w:rPr>
        <w:t>1</w:t>
      </w:r>
      <w:r>
        <w:rPr>
          <w:rFonts w:hint="eastAsia"/>
          <w:spacing w:val="0"/>
          <w:sz w:val="28"/>
          <w:szCs w:val="28"/>
          <w:lang w:eastAsia="zh-CN"/>
        </w:rPr>
        <w:t>）</w:t>
      </w:r>
      <w:r>
        <w:rPr>
          <w:spacing w:val="0"/>
          <w:sz w:val="28"/>
          <w:szCs w:val="28"/>
        </w:rPr>
        <w:t>在网厅首页点击【注册新账号】</w:t>
      </w:r>
    </w:p>
    <w:p>
      <w:pPr>
        <w:spacing w:line="312" w:lineRule="auto"/>
        <w:rPr>
          <w:spacing w:val="0"/>
          <w:sz w:val="28"/>
          <w:szCs w:val="28"/>
        </w:rPr>
      </w:pPr>
      <w:r>
        <w:drawing>
          <wp:inline distT="0" distB="0" distL="0" distR="0">
            <wp:extent cx="5274310" cy="2662555"/>
            <wp:effectExtent l="0" t="0" r="2540" b="444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spacing w:val="0"/>
          <w:sz w:val="28"/>
          <w:szCs w:val="28"/>
        </w:rPr>
      </w:pPr>
      <w:r>
        <w:rPr>
          <w:rFonts w:hint="eastAsia"/>
          <w:spacing w:val="0"/>
          <w:sz w:val="28"/>
          <w:szCs w:val="28"/>
          <w:lang w:eastAsia="zh-CN"/>
        </w:rPr>
        <w:t>（</w:t>
      </w:r>
      <w:r>
        <w:rPr>
          <w:rFonts w:hint="eastAsia"/>
          <w:spacing w:val="0"/>
          <w:sz w:val="28"/>
          <w:szCs w:val="28"/>
          <w:lang w:val="en-US" w:eastAsia="zh-CN"/>
        </w:rPr>
        <w:t>2</w:t>
      </w:r>
      <w:r>
        <w:rPr>
          <w:rFonts w:hint="eastAsia"/>
          <w:spacing w:val="0"/>
          <w:sz w:val="28"/>
          <w:szCs w:val="28"/>
          <w:lang w:eastAsia="zh-CN"/>
        </w:rPr>
        <w:t>）</w:t>
      </w:r>
      <w:r>
        <w:rPr>
          <w:spacing w:val="0"/>
          <w:sz w:val="28"/>
          <w:szCs w:val="28"/>
        </w:rPr>
        <w:t>在弹出的页面选择注册类型</w:t>
      </w:r>
    </w:p>
    <w:p>
      <w:pPr>
        <w:spacing w:line="312" w:lineRule="auto"/>
        <w:rPr>
          <w:spacing w:val="0"/>
          <w:sz w:val="28"/>
          <w:szCs w:val="28"/>
        </w:rPr>
      </w:pPr>
      <w:r>
        <w:drawing>
          <wp:inline distT="0" distB="0" distL="0" distR="0">
            <wp:extent cx="5274310" cy="3208020"/>
            <wp:effectExtent l="0" t="0" r="2540" b="1143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（</w:t>
      </w:r>
      <w:r>
        <w:rPr>
          <w:rFonts w:hint="eastAsia"/>
          <w:spacing w:val="0"/>
          <w:sz w:val="28"/>
          <w:szCs w:val="28"/>
        </w:rPr>
        <w:t>3</w:t>
      </w:r>
      <w:r>
        <w:rPr>
          <w:spacing w:val="0"/>
          <w:sz w:val="28"/>
          <w:szCs w:val="28"/>
        </w:rPr>
        <w:t>）在单位注册界面按公服注册要求填写信息、上传附件</w:t>
      </w:r>
    </w:p>
    <w:p>
      <w:pPr>
        <w:spacing w:line="312" w:lineRule="auto"/>
        <w:rPr>
          <w:rFonts w:hint="eastAsia"/>
          <w:color w:val="FF0000"/>
          <w:spacing w:val="0"/>
          <w:sz w:val="28"/>
          <w:szCs w:val="28"/>
        </w:rPr>
      </w:pPr>
      <w:r>
        <w:rPr>
          <w:color w:val="FF0000"/>
          <w:spacing w:val="0"/>
          <w:sz w:val="28"/>
          <w:szCs w:val="28"/>
        </w:rPr>
        <w:t>注意：【统筹区】、【业务类别】、【审核单位】填写不对时无法审核。【业务类别】选择</w:t>
      </w:r>
      <w:r>
        <w:rPr>
          <w:rFonts w:hint="eastAsia"/>
          <w:color w:val="FF0000"/>
          <w:spacing w:val="0"/>
          <w:sz w:val="28"/>
          <w:szCs w:val="28"/>
        </w:rPr>
        <w:t>“</w:t>
      </w:r>
      <w:r>
        <w:rPr>
          <w:rFonts w:hint="eastAsia"/>
          <w:color w:val="FF0000"/>
          <w:spacing w:val="0"/>
          <w:sz w:val="28"/>
          <w:szCs w:val="28"/>
          <w:lang w:eastAsia="zh-CN"/>
        </w:rPr>
        <w:t>专家项目、职称、继续教育</w:t>
      </w:r>
      <w:r>
        <w:rPr>
          <w:rFonts w:hint="eastAsia"/>
          <w:color w:val="FF0000"/>
          <w:spacing w:val="0"/>
          <w:sz w:val="28"/>
          <w:szCs w:val="28"/>
        </w:rPr>
        <w:t>”，审核单位选</w:t>
      </w:r>
    </w:p>
    <w:p>
      <w:pPr>
        <w:numPr>
          <w:ilvl w:val="0"/>
          <w:numId w:val="2"/>
        </w:numPr>
        <w:spacing w:line="312" w:lineRule="auto"/>
        <w:jc w:val="left"/>
        <w:rPr>
          <w:rFonts w:hint="eastAsia"/>
          <w:color w:val="FF0000"/>
          <w:spacing w:val="0"/>
          <w:sz w:val="28"/>
          <w:szCs w:val="28"/>
          <w:lang w:eastAsia="zh-CN"/>
        </w:rPr>
      </w:pPr>
      <w:r>
        <w:rPr>
          <w:rFonts w:hint="eastAsia"/>
          <w:color w:val="FF0000"/>
          <w:spacing w:val="0"/>
          <w:sz w:val="28"/>
          <w:szCs w:val="28"/>
        </w:rPr>
        <w:t>主管机构</w:t>
      </w:r>
      <w:r>
        <w:rPr>
          <w:rFonts w:hint="eastAsia"/>
          <w:color w:val="FF0000"/>
          <w:spacing w:val="0"/>
          <w:sz w:val="28"/>
          <w:szCs w:val="28"/>
          <w:lang w:eastAsia="zh-CN"/>
        </w:rPr>
        <w:t>：注册申请将发给所选统筹区对应的市州区县人社职改办部门审核。（审核界面为一体化系统，后附审核界面截图）</w:t>
      </w:r>
    </w:p>
    <w:p>
      <w:pPr>
        <w:numPr>
          <w:ilvl w:val="0"/>
          <w:numId w:val="2"/>
        </w:numPr>
        <w:spacing w:line="312" w:lineRule="auto"/>
        <w:jc w:val="left"/>
        <w:rPr>
          <w:rFonts w:hint="eastAsia"/>
          <w:color w:val="FF0000"/>
          <w:spacing w:val="0"/>
          <w:sz w:val="28"/>
          <w:szCs w:val="28"/>
          <w:lang w:eastAsia="zh-CN"/>
        </w:rPr>
      </w:pPr>
      <w:r>
        <w:rPr>
          <w:rFonts w:hint="eastAsia"/>
          <w:color w:val="FF0000"/>
          <w:spacing w:val="0"/>
          <w:sz w:val="28"/>
          <w:szCs w:val="28"/>
          <w:lang w:eastAsia="zh-CN"/>
        </w:rPr>
        <w:t>主管单位：会增加一个选择单位（所选的单位是非人社单位，比如林业厅），注册申请将发给所选主管单位审核。（主管单位登陆单位网厅！！！）</w:t>
      </w:r>
    </w:p>
    <w:p>
      <w:pPr>
        <w:spacing w:line="312" w:lineRule="auto"/>
        <w:rPr>
          <w:spacing w:val="0"/>
          <w:sz w:val="28"/>
          <w:szCs w:val="28"/>
        </w:rPr>
      </w:pPr>
      <w:r>
        <w:drawing>
          <wp:inline distT="0" distB="0" distL="114300" distR="114300">
            <wp:extent cx="3751580" cy="3556635"/>
            <wp:effectExtent l="0" t="0" r="1270" b="571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spacing w:line="312" w:lineRule="auto"/>
        <w:jc w:val="left"/>
        <w:rPr>
          <w:spacing w:val="0"/>
        </w:rPr>
      </w:pPr>
      <w:r>
        <w:rPr>
          <w:rFonts w:hint="eastAsia"/>
          <w:spacing w:val="0"/>
          <w:lang w:val="en-US" w:eastAsia="zh-CN"/>
        </w:rPr>
        <w:t xml:space="preserve"> </w:t>
      </w:r>
      <w:r>
        <w:rPr>
          <w:spacing w:val="0"/>
        </w:rPr>
        <w:t>账号审核</w:t>
      </w:r>
      <w:r>
        <w:rPr>
          <w:rFonts w:hint="eastAsia"/>
          <w:spacing w:val="0"/>
          <w:lang w:eastAsia="zh-CN"/>
        </w:rPr>
        <w:t>（核心）</w:t>
      </w:r>
    </w:p>
    <w:p>
      <w:pPr>
        <w:spacing w:line="312" w:lineRule="auto"/>
        <w:ind w:firstLine="560" w:firstLineChars="20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经办机构审核：经办机构通过一体化平台的“</w:t>
      </w:r>
      <w:r>
        <w:rPr>
          <w:rFonts w:hint="eastAsia"/>
          <w:spacing w:val="0"/>
          <w:sz w:val="28"/>
          <w:szCs w:val="28"/>
          <w:lang w:eastAsia="zh-CN"/>
        </w:rPr>
        <w:t>公服帐</w:t>
      </w:r>
      <w:r>
        <w:rPr>
          <w:spacing w:val="0"/>
          <w:sz w:val="28"/>
          <w:szCs w:val="28"/>
        </w:rPr>
        <w:t>号注册审核”模块审核。</w:t>
      </w:r>
    </w:p>
    <w:p>
      <w:pPr>
        <w:spacing w:line="312" w:lineRule="auto"/>
        <w:rPr>
          <w:spacing w:val="0"/>
        </w:rPr>
      </w:pPr>
      <w:r>
        <w:drawing>
          <wp:inline distT="0" distB="0" distL="114300" distR="114300">
            <wp:extent cx="5258435" cy="2725420"/>
            <wp:effectExtent l="0" t="0" r="18415" b="17780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spacing w:line="312" w:lineRule="auto"/>
        <w:jc w:val="left"/>
        <w:rPr>
          <w:rFonts w:hint="eastAsia"/>
          <w:spacing w:val="0"/>
          <w:lang w:val="en-US" w:eastAsia="zh-CN"/>
        </w:rPr>
      </w:pPr>
      <w:r>
        <w:rPr>
          <w:rFonts w:hint="eastAsia"/>
          <w:spacing w:val="0"/>
          <w:lang w:val="en-US" w:eastAsia="zh-CN"/>
        </w:rPr>
        <w:t xml:space="preserve"> 主管单位审核帐号（单位网厅）</w:t>
      </w:r>
    </w:p>
    <w:p>
      <w:pPr>
        <w:spacing w:line="312" w:lineRule="auto"/>
        <w:ind w:firstLine="560" w:firstLineChars="20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公服审核路径：人才人事--专业技术人员管理--评委会评委管理--单位注册审核。</w:t>
      </w:r>
    </w:p>
    <w:p>
      <w:r>
        <w:drawing>
          <wp:inline distT="0" distB="0" distL="114300" distR="114300">
            <wp:extent cx="5266690" cy="1388745"/>
            <wp:effectExtent l="0" t="0" r="10160" b="190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</w:p>
    <w:p>
      <w:pPr>
        <w:pStyle w:val="2"/>
        <w:numPr>
          <w:ilvl w:val="0"/>
          <w:numId w:val="1"/>
        </w:numPr>
        <w:bidi w:val="0"/>
        <w:spacing w:line="312" w:lineRule="auto"/>
        <w:jc w:val="left"/>
        <w:rPr>
          <w:rFonts w:hint="eastAsia"/>
          <w:spacing w:val="0"/>
          <w:lang w:val="en-US" w:eastAsia="zh-CN"/>
        </w:rPr>
      </w:pPr>
      <w:r>
        <w:rPr>
          <w:rFonts w:hint="eastAsia"/>
          <w:spacing w:val="0"/>
          <w:lang w:val="en-US" w:eastAsia="zh-CN"/>
        </w:rPr>
        <w:t xml:space="preserve"> 公服单位帐号注册应该选择主管单位还是主管机构？</w:t>
      </w:r>
    </w:p>
    <w:p>
      <w:pPr>
        <w:pStyle w:val="3"/>
        <w:bidi w:val="0"/>
        <w:rPr>
          <w:lang w:val="en-US" w:eastAsia="zh-CN"/>
        </w:rPr>
      </w:pPr>
      <w:r>
        <w:rPr>
          <w:lang w:val="en-US" w:eastAsia="zh-CN"/>
        </w:rPr>
        <w:t xml:space="preserve"> 2.1选择主管机构会怎样？</w:t>
      </w:r>
    </w:p>
    <w:p>
      <w:pPr>
        <w:bidi w:val="0"/>
        <w:ind w:left="0"/>
        <w:rPr>
          <w:lang w:val="en-US" w:eastAsia="zh-CN"/>
        </w:rPr>
      </w:pPr>
      <w:r>
        <w:drawing>
          <wp:inline distT="0" distB="0" distL="0" distR="0">
            <wp:extent cx="5274310" cy="3564890"/>
            <wp:effectExtent l="0" t="0" r="2540" b="1651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如上图：注册信息会发给长沙市芙蓉区专技股，由专技股通过</w:t>
      </w:r>
      <w:r>
        <w:rPr>
          <w:color w:val="FF0000"/>
          <w:lang w:val="en-US" w:eastAsia="zh-CN"/>
        </w:rPr>
        <w:t>人社一体化平台</w:t>
      </w:r>
      <w:r>
        <w:rPr>
          <w:lang w:val="en-US" w:eastAsia="zh-CN"/>
        </w:rPr>
        <w:t>的核心帐号注册审核模块审核。</w:t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注意：业务类型</w:t>
      </w:r>
      <w:r>
        <w:rPr>
          <w:color w:val="FF0000"/>
          <w:lang w:val="en-US" w:eastAsia="zh-CN"/>
        </w:rPr>
        <w:t>只要勾了人力资源市场</w:t>
      </w:r>
      <w:r>
        <w:rPr>
          <w:lang w:val="en-US" w:eastAsia="zh-CN"/>
        </w:rPr>
        <w:t>，不管勾没勾前面的专技，</w:t>
      </w:r>
      <w:r>
        <w:rPr>
          <w:color w:val="FF0000"/>
          <w:lang w:val="en-US" w:eastAsia="zh-CN"/>
        </w:rPr>
        <w:t>都会发给人力资源</w:t>
      </w:r>
      <w:r>
        <w:rPr>
          <w:lang w:val="en-US" w:eastAsia="zh-CN"/>
        </w:rPr>
        <w:t>去审核。</w:t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其实：这两个勾只是确定发给专技还是人力资源审核，不管谁审了，该</w:t>
      </w:r>
      <w:r>
        <w:rPr>
          <w:color w:val="FF0000"/>
          <w:lang w:val="en-US" w:eastAsia="zh-CN"/>
        </w:rPr>
        <w:t>单位都会有这两块</w:t>
      </w:r>
      <w:r>
        <w:rPr>
          <w:lang w:val="en-US" w:eastAsia="zh-CN"/>
        </w:rPr>
        <w:t>权限。</w:t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如果</w:t>
      </w:r>
      <w:r>
        <w:rPr>
          <w:color w:val="FF0000"/>
          <w:lang w:val="en-US" w:eastAsia="zh-CN"/>
        </w:rPr>
        <w:t>发给了人力资源怎么办</w:t>
      </w:r>
      <w:r>
        <w:rPr>
          <w:lang w:val="en-US" w:eastAsia="zh-CN"/>
        </w:rPr>
        <w:t>：</w:t>
      </w:r>
    </w:p>
    <w:p>
      <w:pPr>
        <w:bidi w:val="0"/>
        <w:ind w:left="0" w:firstLineChars="200"/>
        <w:rPr>
          <w:lang w:val="en-US" w:eastAsia="zh-CN"/>
        </w:rPr>
      </w:pPr>
      <w:r>
        <w:rPr>
          <w:color w:val="FF0000"/>
          <w:lang w:val="en-US" w:eastAsia="zh-CN"/>
        </w:rPr>
        <w:t>人社一体化平台</w:t>
      </w:r>
      <w:r>
        <w:rPr>
          <w:lang w:val="en-US" w:eastAsia="zh-CN"/>
        </w:rPr>
        <w:t>审核界面增加了业务类别选择，默认为专技，可以</w:t>
      </w:r>
      <w:r>
        <w:rPr>
          <w:color w:val="FF0000"/>
          <w:lang w:val="en-US" w:eastAsia="zh-CN"/>
        </w:rPr>
        <w:t>手动选择为人力资源</w:t>
      </w:r>
      <w:r>
        <w:rPr>
          <w:lang w:val="en-US" w:eastAsia="zh-CN"/>
        </w:rPr>
        <w:t>，再点查询，就可以查出人力资源的待审业务，直接审核就可以了，</w:t>
      </w:r>
      <w:r>
        <w:rPr>
          <w:color w:val="FF0000"/>
          <w:lang w:val="en-US" w:eastAsia="zh-CN"/>
        </w:rPr>
        <w:t>不影响</w:t>
      </w:r>
      <w:r>
        <w:rPr>
          <w:lang w:val="en-US" w:eastAsia="zh-CN"/>
        </w:rPr>
        <w:t>后续业务和单位权限分配。</w:t>
      </w:r>
    </w:p>
    <w:p>
      <w:pPr>
        <w:pStyle w:val="3"/>
        <w:bidi w:val="0"/>
        <w:rPr>
          <w:lang w:val="en-US" w:eastAsia="zh-CN"/>
        </w:rPr>
      </w:pPr>
      <w:r>
        <w:rPr>
          <w:lang w:val="en-US" w:eastAsia="zh-CN"/>
        </w:rPr>
        <w:t>2.2 选择主管单位会怎样？</w:t>
      </w:r>
    </w:p>
    <w:p>
      <w:pPr>
        <w:bidi w:val="0"/>
        <w:ind w:left="0"/>
        <w:rPr>
          <w:lang w:val="en-US" w:eastAsia="zh-CN"/>
        </w:rPr>
      </w:pPr>
      <w:r>
        <w:drawing>
          <wp:inline distT="0" distB="0" distL="0" distR="0">
            <wp:extent cx="5274310" cy="3984625"/>
            <wp:effectExtent l="0" t="0" r="2540" b="15875"/>
            <wp:docPr id="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47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如上图：注册信息会发给涟源市林业局，由林业局通过</w:t>
      </w:r>
      <w:r>
        <w:rPr>
          <w:color w:val="FF0000"/>
          <w:lang w:val="en-US" w:eastAsia="zh-CN"/>
        </w:rPr>
        <w:t>单位网厅</w:t>
      </w:r>
      <w:r>
        <w:rPr>
          <w:lang w:val="en-US" w:eastAsia="zh-CN"/>
        </w:rPr>
        <w:t>系统审核。</w:t>
      </w:r>
    </w:p>
    <w:p>
      <w:pPr>
        <w:bidi w:val="0"/>
        <w:ind w:left="0" w:firstLineChars="200"/>
        <w:rPr>
          <w:lang w:val="en-US" w:eastAsia="zh-CN"/>
        </w:rPr>
      </w:pPr>
      <w:r>
        <w:rPr>
          <w:lang w:val="en-US" w:eastAsia="zh-CN"/>
        </w:rPr>
        <w:t>也就是说如果选择了主管单位，你首先得知道这个主管单位是有单位网厅帐号的。</w:t>
      </w:r>
    </w:p>
    <w:p>
      <w:pPr>
        <w:pStyle w:val="3"/>
        <w:bidi w:val="0"/>
      </w:pPr>
      <w:r>
        <w:t xml:space="preserve"> 2.3错误的选择</w:t>
      </w:r>
    </w:p>
    <w:p>
      <w:pPr>
        <w:bidi w:val="0"/>
        <w:ind w:left="0"/>
      </w:pPr>
      <w:r>
        <w:drawing>
          <wp:inline distT="0" distB="0" distL="0" distR="0">
            <wp:extent cx="5274310" cy="1494155"/>
            <wp:effectExtent l="0" t="0" r="2540" b="10795"/>
            <wp:docPr id="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bidi w:val="0"/>
        <w:ind w:left="0" w:firstLineChars="200"/>
      </w:pPr>
      <w:r>
        <w:t>如上图：除非芙蓉区人力资源和社会保障局有单位网厅帐号，不然没有人给他审。</w:t>
      </w:r>
    </w:p>
    <w:p>
      <w:pPr>
        <w:bidi w:val="0"/>
        <w:ind w:left="0" w:firstLineChars="200"/>
        <w:rPr>
          <w:color w:val="FF0000"/>
        </w:rPr>
      </w:pPr>
      <w:r>
        <w:t>这种情况芙蓉区专技股是肯定不能通过人社一体化平台给他审核的。</w:t>
      </w:r>
      <w:r>
        <w:rPr>
          <w:color w:val="FF0000"/>
        </w:rPr>
        <w:t>（主管单位当中一定不能选择政府机关单位！！！）</w:t>
      </w:r>
    </w:p>
    <w:p>
      <w:pPr>
        <w:bidi w:val="0"/>
        <w:ind w:left="0"/>
      </w:pPr>
    </w:p>
    <w:p>
      <w:pPr>
        <w:bidi w:val="0"/>
        <w:ind w:left="0"/>
      </w:pPr>
      <w:r>
        <w:drawing>
          <wp:inline distT="0" distB="0" distL="0" distR="0">
            <wp:extent cx="5274310" cy="1879600"/>
            <wp:effectExtent l="0" t="0" r="2540" b="635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7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bidi w:val="0"/>
        <w:ind w:left="0" w:firstLineChars="200"/>
        <w:rPr>
          <w:color w:val="FF0000"/>
        </w:rPr>
      </w:pPr>
      <w:r>
        <w:t>如上图：这个单位自己都还没有公服帐号呢，却选择主管单位审，主管单位选择的还是自己单位，那就没办法走下去了。</w:t>
      </w:r>
      <w:r>
        <w:rPr>
          <w:color w:val="FF0000"/>
        </w:rPr>
        <w:t>（一定不能选择自己！！！）</w:t>
      </w:r>
    </w:p>
    <w:p>
      <w:pPr>
        <w:bidi w:val="0"/>
        <w:ind w:left="0"/>
        <w:rPr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spacing w:line="312" w:lineRule="auto"/>
        <w:jc w:val="left"/>
        <w:rPr>
          <w:rFonts w:hint="eastAsia"/>
          <w:spacing w:val="0"/>
          <w:lang w:val="en-US" w:eastAsia="zh-CN"/>
        </w:rPr>
      </w:pPr>
      <w:r>
        <w:rPr>
          <w:rFonts w:hint="eastAsia"/>
          <w:spacing w:val="0"/>
          <w:lang w:val="en-US" w:eastAsia="zh-CN"/>
        </w:rPr>
        <w:t xml:space="preserve"> 已有公服帐号但没有人才人事权限应该怎么办？</w:t>
      </w:r>
    </w:p>
    <w:p>
      <w:pPr>
        <w:snapToGrid/>
        <w:spacing w:line="240" w:lineRule="auto"/>
        <w:ind w:left="0" w:firstLineChars="200"/>
        <w:rPr>
          <w:b w:val="0"/>
          <w:i w:val="0"/>
          <w:strike w:val="0"/>
          <w:spacing w:val="0"/>
          <w:u w:val="none"/>
        </w:rPr>
      </w:pPr>
      <w:r>
        <w:rPr>
          <w:lang w:val="en-US" w:eastAsia="zh-CN"/>
        </w:rPr>
        <w:t>这种情况仍然需要单位</w:t>
      </w:r>
      <w:r>
        <w:rPr>
          <w:color w:val="FF0000"/>
          <w:lang w:val="en-US" w:eastAsia="zh-CN"/>
        </w:rPr>
        <w:t>再注册一次，</w:t>
      </w:r>
      <w:r>
        <w:rPr>
          <w:color w:val="000000"/>
          <w:lang w:val="en-US" w:eastAsia="zh-CN"/>
        </w:rPr>
        <w:t>单位按自己的意愿，选择是用下面的</w:t>
      </w:r>
      <w:r>
        <w:rPr>
          <w:color w:val="FF0000"/>
          <w:lang w:val="en-US" w:eastAsia="zh-CN"/>
        </w:rPr>
        <w:t>1还是2</w:t>
      </w:r>
      <w:r>
        <w:rPr>
          <w:color w:val="000000"/>
          <w:lang w:val="en-US" w:eastAsia="zh-CN"/>
        </w:rPr>
        <w:t>：</w:t>
      </w:r>
    </w:p>
    <w:p>
      <w:pPr>
        <w:snapToGrid/>
        <w:spacing w:line="240" w:lineRule="auto"/>
        <w:ind w:left="0" w:firstLineChars="200"/>
      </w:pPr>
      <w:r>
        <w:rPr>
          <w:b w:val="0"/>
          <w:i w:val="0"/>
          <w:strike w:val="0"/>
          <w:spacing w:val="0"/>
          <w:u w:val="none"/>
        </w:rPr>
        <w:t>假设一个单位已经有一个公服帐号，用户名为：a，经办人是张三，但只有社保权限，没有人才人事权限：</w:t>
      </w:r>
    </w:p>
    <w:p>
      <w:pPr>
        <w:snapToGrid/>
        <w:spacing w:line="240" w:lineRule="auto"/>
        <w:ind w:left="0" w:firstLineChars="200"/>
      </w:pPr>
      <w:r>
        <w:rPr>
          <w:b w:val="0"/>
          <w:i w:val="0"/>
          <w:strike w:val="0"/>
          <w:spacing w:val="0"/>
          <w:u w:val="none"/>
        </w:rPr>
        <w:t>1.单位注册时，用户名仍然录：a，经办人录张三，然后注册申请，审核通过以后，帐号a就有了人才人事权限。</w:t>
      </w:r>
    </w:p>
    <w:p>
      <w:pPr>
        <w:snapToGrid/>
        <w:spacing w:line="240" w:lineRule="auto"/>
        <w:ind w:left="0" w:firstLineChars="200"/>
        <w:rPr>
          <w:color w:val="FF0000"/>
        </w:rPr>
      </w:pPr>
      <w:r>
        <w:rPr>
          <w:color w:val="FF0000"/>
        </w:rPr>
        <w:t>注意：因为用户名a的经办人是张三，所以再注册的时候，必须还是用户名a加经办人张三。</w:t>
      </w:r>
    </w:p>
    <w:p>
      <w:pPr>
        <w:snapToGrid/>
        <w:spacing w:line="240" w:lineRule="auto"/>
        <w:ind w:left="0" w:firstLineChars="200"/>
      </w:pPr>
      <w:r>
        <w:rPr>
          <w:b w:val="0"/>
          <w:i w:val="0"/>
          <w:strike w:val="0"/>
          <w:spacing w:val="0"/>
          <w:u w:val="none"/>
        </w:rPr>
        <w:t>2.单位注册时，用户名录：b，经办人录李四，然后注册申请，审核通过以后，单位就有两个帐号：a帐号只有社保权限，b帐号只有人才人事权限。</w:t>
      </w:r>
    </w:p>
    <w:p>
      <w:pPr>
        <w:snapToGrid/>
        <w:spacing w:line="240" w:lineRule="auto"/>
        <w:ind w:left="0" w:firstLineChars="200"/>
        <w:rPr>
          <w:color w:val="FF0000"/>
        </w:rPr>
      </w:pPr>
      <w:r>
        <w:rPr>
          <w:color w:val="FF0000"/>
        </w:rPr>
        <w:t>注意：因为我们新录了一个用户名，所以经办人就不能还用张三，必须换一个人。</w:t>
      </w:r>
    </w:p>
    <w:p>
      <w:pPr>
        <w:snapToGrid/>
        <w:spacing w:line="240" w:lineRule="auto"/>
        <w:ind w:left="0" w:firstLineChars="200"/>
      </w:pPr>
      <w:r>
        <w:rPr>
          <w:b w:val="0"/>
          <w:i w:val="0"/>
          <w:strike w:val="0"/>
          <w:spacing w:val="0"/>
          <w:u w:val="none"/>
        </w:rPr>
        <w:t>3.单位注册时，</w:t>
      </w:r>
      <w:r>
        <w:rPr>
          <w:b w:val="0"/>
          <w:i w:val="0"/>
          <w:strike w:val="0"/>
          <w:color w:val="FF0000"/>
          <w:spacing w:val="0"/>
          <w:u w:val="none"/>
        </w:rPr>
        <w:t>用户名录a经办人录李四</w:t>
      </w:r>
      <w:r>
        <w:rPr>
          <w:b w:val="0"/>
          <w:i w:val="0"/>
          <w:strike w:val="0"/>
          <w:spacing w:val="0"/>
          <w:u w:val="none"/>
        </w:rPr>
        <w:t>，或者</w:t>
      </w:r>
      <w:r>
        <w:rPr>
          <w:b w:val="0"/>
          <w:i w:val="0"/>
          <w:strike w:val="0"/>
          <w:color w:val="FF0000"/>
          <w:spacing w:val="0"/>
          <w:u w:val="none"/>
        </w:rPr>
        <w:t>用户名录b经办人录张三</w:t>
      </w:r>
      <w:r>
        <w:rPr>
          <w:b w:val="0"/>
          <w:i w:val="0"/>
          <w:strike w:val="0"/>
          <w:spacing w:val="0"/>
          <w:u w:val="none"/>
        </w:rPr>
        <w:t>，</w:t>
      </w:r>
      <w:r>
        <w:rPr>
          <w:b w:val="0"/>
          <w:i w:val="0"/>
          <w:strike w:val="0"/>
          <w:color w:val="FF0000"/>
          <w:spacing w:val="0"/>
          <w:u w:val="none"/>
        </w:rPr>
        <w:t>都不行</w:t>
      </w:r>
      <w:r>
        <w:rPr>
          <w:b w:val="0"/>
          <w:i w:val="0"/>
          <w:strike w:val="0"/>
          <w:spacing w:val="0"/>
          <w:u w:val="none"/>
        </w:rPr>
        <w:t>。</w:t>
      </w:r>
    </w:p>
    <w:p>
      <w:pPr>
        <w:bidi w:val="0"/>
        <w:spacing w:line="312" w:lineRule="auto"/>
        <w:ind w:left="0" w:firstLineChars="200"/>
        <w:rPr>
          <w:lang w:val="en-US" w:eastAsia="zh-CN"/>
        </w:rPr>
      </w:pPr>
      <w:r>
        <w:drawing>
          <wp:inline distT="0" distB="0" distL="0" distR="0">
            <wp:extent cx="5274310" cy="2283460"/>
            <wp:effectExtent l="0" t="0" r="2540" b="2540"/>
            <wp:docPr id="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descript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7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bidi w:val="0"/>
        <w:spacing w:line="312" w:lineRule="auto"/>
        <w:ind w:left="0" w:firstLineChars="200"/>
        <w:rPr>
          <w:lang w:val="en-US" w:eastAsia="zh-CN"/>
        </w:rPr>
      </w:pPr>
      <w:r>
        <w:drawing>
          <wp:inline distT="0" distB="0" distL="0" distR="0">
            <wp:extent cx="5274310" cy="3434715"/>
            <wp:effectExtent l="0" t="0" r="2540" b="13335"/>
            <wp:docPr id="1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8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</w:p>
    <w:p>
      <w:pPr>
        <w:snapToGrid w:val="0"/>
        <w:spacing w:line="312" w:lineRule="auto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12" w:lineRule="auto"/>
        <w:ind w:left="0" w:right="0"/>
        <w:jc w:val="both"/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E2790"/>
    <w:multiLevelType w:val="singleLevel"/>
    <w:tmpl w:val="D7FE27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D47AA2"/>
    <w:multiLevelType w:val="multilevel"/>
    <w:tmpl w:val="7FD47AA2"/>
    <w:lvl w:ilvl="0" w:tentative="0">
      <w:start w:val="1"/>
      <w:numFmt w:val="ideographDigital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宋体" w:hAnsi="宋体" w:eastAsia="宋体" w:cs="宋体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default" w:ascii="宋体" w:hAnsi="宋体" w:eastAsia="宋体" w:cs="宋体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006"/>
        </w:tabs>
        <w:ind w:left="1006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862" w:hanging="862"/>
      </w:pPr>
      <w:rPr>
        <w:rFonts w:hint="default" w:ascii="Arial" w:hAnsi="Arial" w:cs="Arial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mZTk2ODc0Zjk2OGY0ZWQyNThhZmNkY2NjOTQwNjIifQ=="/>
  </w:docVars>
  <w:rsids>
    <w:rsidRoot w:val="00000000"/>
    <w:rsid w:val="02181129"/>
    <w:rsid w:val="06604E4C"/>
    <w:rsid w:val="0DDA1988"/>
    <w:rsid w:val="125C6E10"/>
    <w:rsid w:val="13893C35"/>
    <w:rsid w:val="14773A8D"/>
    <w:rsid w:val="1FFB7C68"/>
    <w:rsid w:val="23E66539"/>
    <w:rsid w:val="24DB0068"/>
    <w:rsid w:val="346F257B"/>
    <w:rsid w:val="35AC0E49"/>
    <w:rsid w:val="376B2ECE"/>
    <w:rsid w:val="3B6A75F8"/>
    <w:rsid w:val="4AA04DE4"/>
    <w:rsid w:val="4DD74FC1"/>
    <w:rsid w:val="50E7376D"/>
    <w:rsid w:val="55560EC1"/>
    <w:rsid w:val="5C1B4497"/>
    <w:rsid w:val="5CDA55A0"/>
    <w:rsid w:val="5DFB2606"/>
    <w:rsid w:val="5F1576F7"/>
    <w:rsid w:val="68CF6B69"/>
    <w:rsid w:val="6AF01018"/>
    <w:rsid w:val="6B563571"/>
    <w:rsid w:val="738A200A"/>
    <w:rsid w:val="7C0A5132"/>
    <w:rsid w:val="7EE84089"/>
    <w:rsid w:val="BBF9D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</Words>
  <Characters>121</Characters>
  <Lines>0</Lines>
  <Paragraphs>0</Paragraphs>
  <TotalTime>20</TotalTime>
  <ScaleCrop>false</ScaleCrop>
  <LinksUpToDate>false</LinksUpToDate>
  <CharactersWithSpaces>122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2023-05-31T17:45:00Z</dcterms:created>
  <dc:creator>powersi</dc:creator>
  <cp:lastModifiedBy>xjkp</cp:lastModifiedBy>
  <cp:lastPrinted>2023-06-05T11:57:57Z</cp:lastPrinted>
  <dcterms:modified xsi:type="dcterms:W3CDTF">2023-06-05T12:17:15Z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4B421CB43E9B46D28DA42313E736D97F_12</vt:lpwstr>
  </property>
</Properties>
</file>