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B4" w:rsidRDefault="006061B4">
      <w:pPr>
        <w:spacing w:line="500" w:lineRule="exact"/>
        <w:jc w:val="center"/>
        <w:rPr>
          <w:rFonts w:ascii="华文中宋" w:hAnsi="华文中宋" w:cs="宋体"/>
          <w:b/>
          <w:bCs/>
          <w:sz w:val="44"/>
          <w:szCs w:val="44"/>
        </w:rPr>
      </w:pPr>
    </w:p>
    <w:p w:rsidR="006061B4" w:rsidRDefault="00912389">
      <w:pPr>
        <w:spacing w:line="500" w:lineRule="exact"/>
        <w:jc w:val="center"/>
        <w:rPr>
          <w:rFonts w:ascii="华文中宋" w:hAnsi="华文中宋" w:cs="宋体"/>
          <w:b/>
          <w:bCs/>
          <w:sz w:val="44"/>
          <w:szCs w:val="44"/>
        </w:rPr>
      </w:pPr>
      <w:r>
        <w:rPr>
          <w:rFonts w:ascii="华文中宋" w:hAnsi="华文中宋" w:cs="宋体"/>
          <w:b/>
          <w:bCs/>
          <w:sz w:val="44"/>
          <w:szCs w:val="44"/>
        </w:rPr>
        <w:t>第二届全国创业培训讲师大赛岳阳市选拔赛</w:t>
      </w:r>
    </w:p>
    <w:p w:rsidR="006061B4" w:rsidRDefault="00912389">
      <w:pPr>
        <w:spacing w:line="500" w:lineRule="exact"/>
        <w:jc w:val="center"/>
        <w:rPr>
          <w:rFonts w:ascii="华文中宋" w:hAnsi="华文中宋" w:cs="宋体"/>
          <w:b/>
          <w:bCs/>
          <w:sz w:val="44"/>
          <w:szCs w:val="44"/>
        </w:rPr>
      </w:pPr>
      <w:bookmarkStart w:id="0" w:name="_GoBack"/>
      <w:r>
        <w:rPr>
          <w:rFonts w:ascii="华文中宋" w:hAnsi="华文中宋" w:cs="宋体"/>
          <w:b/>
          <w:bCs/>
          <w:sz w:val="44"/>
          <w:szCs w:val="44"/>
        </w:rPr>
        <w:t>复赛评分标准</w:t>
      </w:r>
    </w:p>
    <w:tbl>
      <w:tblPr>
        <w:tblW w:w="10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418"/>
        <w:gridCol w:w="7767"/>
      </w:tblGrid>
      <w:tr w:rsidR="006061B4">
        <w:trPr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bookmarkEnd w:id="0"/>
          <w:p w:rsidR="006061B4" w:rsidRDefault="00912389">
            <w:pPr>
              <w:widowControl/>
              <w:snapToGrid w:val="0"/>
              <w:spacing w:line="320" w:lineRule="exact"/>
              <w:ind w:left="108" w:hanging="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竞赛环节</w:t>
            </w:r>
          </w:p>
        </w:tc>
        <w:tc>
          <w:tcPr>
            <w:tcW w:w="9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61B4" w:rsidRDefault="00912389">
            <w:pPr>
              <w:widowControl/>
              <w:snapToGrid w:val="0"/>
              <w:spacing w:line="320" w:lineRule="exact"/>
              <w:ind w:firstLine="13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评分标准</w:t>
            </w:r>
          </w:p>
        </w:tc>
      </w:tr>
      <w:tr w:rsidR="006061B4">
        <w:trPr>
          <w:trHeight w:val="1951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4" w:rsidRDefault="0091238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精彩演绎</w:t>
            </w:r>
          </w:p>
          <w:p w:rsidR="006061B4" w:rsidRDefault="00912389">
            <w:pPr>
              <w:widowControl/>
              <w:snapToGrid w:val="0"/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100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B4" w:rsidRDefault="00912389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课程设计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50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</w:tc>
        <w:tc>
          <w:tcPr>
            <w:tcW w:w="77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61B4" w:rsidRDefault="00912389">
            <w:pPr>
              <w:numPr>
                <w:ilvl w:val="0"/>
                <w:numId w:val="4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教学目标准确明晰（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4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知识点阐述准确（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4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课程结构完整合理，逻辑清晰（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4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内容充实，切实满足学员需求（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5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教学方法技巧的选择和应用适合、有效（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5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使用案例恰当（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5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课程设计具有创新性（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</w:tc>
      </w:tr>
      <w:tr w:rsidR="006061B4">
        <w:trPr>
          <w:trHeight w:val="1400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4" w:rsidRDefault="006061B4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4" w:rsidRDefault="0091238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课堂呈现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50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语言表达能力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语言流畅、逻辑清晰、语音语调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非语言表达技巧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（姿势手势、身体移动、目光交流）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视觉教具规范有效（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现场引导效果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控场能力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、互动有效等）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时间分配合理，控制有效（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</w:tc>
      </w:tr>
      <w:tr w:rsidR="006061B4">
        <w:trPr>
          <w:trHeight w:val="2295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4" w:rsidRDefault="00912389">
            <w:pPr>
              <w:widowControl/>
              <w:snapToGrid w:val="0"/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妙手化招</w:t>
            </w:r>
            <w:proofErr w:type="gramEnd"/>
          </w:p>
          <w:p w:rsidR="006061B4" w:rsidRDefault="00912389">
            <w:pPr>
              <w:widowControl/>
              <w:snapToGrid w:val="0"/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100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1B4" w:rsidRDefault="00912389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指导合理（</w:t>
            </w:r>
            <w:r>
              <w:rPr>
                <w:rFonts w:ascii="仿宋" w:eastAsia="仿宋" w:hAnsi="仿宋"/>
                <w:sz w:val="28"/>
                <w:szCs w:val="28"/>
              </w:rPr>
              <w:t>50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项目介绍完整清晰（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包括项目名称、产品、团队、创业过程及主要困难等</w:t>
            </w:r>
            <w:r>
              <w:rPr>
                <w:rFonts w:ascii="仿宋" w:eastAsia="仿宋" w:hAnsi="仿宋"/>
                <w:sz w:val="28"/>
                <w:szCs w:val="28"/>
              </w:rPr>
              <w:t>）（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指导过程介绍完整清晰（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包括参与时间、指导方法、指导成效、创业者反馈、指导讲师的总结反思等</w:t>
            </w:r>
            <w:r>
              <w:rPr>
                <w:rFonts w:ascii="仿宋" w:eastAsia="仿宋" w:hAnsi="仿宋"/>
                <w:sz w:val="28"/>
                <w:szCs w:val="28"/>
              </w:rPr>
              <w:t>）（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指导方案具有针对性和操作性（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注重理论与实践相结合，注重启发创业者思考解决问题的能力，有效应用创业培训和创业指导技术（</w:t>
            </w: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指导过程体现创业培训讲师职业精神与职业素养（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</w:tc>
      </w:tr>
      <w:tr w:rsidR="006061B4">
        <w:trPr>
          <w:trHeight w:val="283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4" w:rsidRDefault="006061B4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4" w:rsidRDefault="0091238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效果转化（</w:t>
            </w:r>
            <w:r>
              <w:rPr>
                <w:rFonts w:ascii="仿宋" w:eastAsia="仿宋" w:hAnsi="仿宋"/>
                <w:sz w:val="28"/>
                <w:szCs w:val="28"/>
              </w:rPr>
              <w:t>30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创业指导成效是否显著（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如企业创办与否、企业改善程度、创业者能力提升程度、企业后续发展等</w:t>
            </w:r>
            <w:r>
              <w:rPr>
                <w:rFonts w:ascii="仿宋" w:eastAsia="仿宋" w:hAnsi="仿宋"/>
                <w:sz w:val="28"/>
                <w:szCs w:val="28"/>
              </w:rPr>
              <w:t>）（</w:t>
            </w: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创业指导的延伸效果（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通过指导，使项目对当地经济或行业发展有促进作用或带动效果</w:t>
            </w:r>
            <w:r>
              <w:rPr>
                <w:rFonts w:ascii="仿宋" w:eastAsia="仿宋" w:hAnsi="仿宋"/>
                <w:sz w:val="28"/>
                <w:szCs w:val="28"/>
              </w:rPr>
              <w:t>）（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项目创业者符合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人社部门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重点扶持群体，具有代表性（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</w:tc>
      </w:tr>
      <w:tr w:rsidR="006061B4">
        <w:trPr>
          <w:trHeight w:val="915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4" w:rsidRDefault="006061B4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4" w:rsidRDefault="0091238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现场表现</w:t>
            </w:r>
          </w:p>
          <w:p w:rsidR="006061B4" w:rsidRDefault="0091238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项目指导实例陈述表达准确、逻辑清晰（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对专家提问及点评反馈积极有效（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时间控制合理（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</w:tc>
      </w:tr>
      <w:tr w:rsidR="006061B4">
        <w:trPr>
          <w:trHeight w:val="425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4" w:rsidRDefault="0091238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巅峰对决</w:t>
            </w:r>
          </w:p>
          <w:p w:rsidR="006061B4" w:rsidRDefault="0091238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100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4" w:rsidRDefault="00912389">
            <w:pPr>
              <w:widowControl/>
              <w:snapToGrid w:val="0"/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案例分析</w:t>
            </w:r>
          </w:p>
          <w:p w:rsidR="006061B4" w:rsidRDefault="00912389">
            <w:pPr>
              <w:widowControl/>
              <w:snapToGrid w:val="0"/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70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主题把握准确（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案例理解充分，问题分析到位（</w:t>
            </w: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方案表述清晰，解决措施得当（</w:t>
            </w: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政策导向正确，合理整合资源（</w:t>
            </w: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</w:tc>
      </w:tr>
      <w:tr w:rsidR="006061B4">
        <w:trPr>
          <w:trHeight w:val="425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4" w:rsidRDefault="006061B4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4" w:rsidRDefault="0091238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现场表现</w:t>
            </w:r>
          </w:p>
          <w:p w:rsidR="006061B4" w:rsidRDefault="0091238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30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表达流畅、逻辑严谨，有感染力和说服力（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现场互动符合咨询指导语言行为规范（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举止得体，仪容仪表、精神风貌、职业素养俱佳（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  <w:p w:rsidR="006061B4" w:rsidRDefault="00912389">
            <w:pPr>
              <w:numPr>
                <w:ilvl w:val="0"/>
                <w:numId w:val="6"/>
              </w:numPr>
              <w:snapToGrid w:val="0"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时间控制合理（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分）</w:t>
            </w:r>
          </w:p>
        </w:tc>
      </w:tr>
    </w:tbl>
    <w:p w:rsidR="006061B4" w:rsidRDefault="00912389">
      <w:pPr>
        <w:autoSpaceDE w:val="0"/>
        <w:spacing w:line="240" w:lineRule="exact"/>
        <w:rPr>
          <w:rFonts w:ascii="仿宋" w:eastAsia="仿宋" w:hAnsi="仿宋"/>
          <w:spacing w:val="-20"/>
          <w:sz w:val="24"/>
          <w:szCs w:val="24"/>
        </w:rPr>
      </w:pPr>
      <w:r>
        <w:rPr>
          <w:rFonts w:ascii="仿宋" w:eastAsia="仿宋" w:hAnsi="仿宋" w:hint="eastAsia"/>
          <w:b/>
          <w:bCs/>
          <w:spacing w:val="-20"/>
          <w:sz w:val="24"/>
          <w:szCs w:val="24"/>
        </w:rPr>
        <w:t>说明：</w:t>
      </w:r>
      <w:r>
        <w:rPr>
          <w:rFonts w:ascii="仿宋" w:eastAsia="仿宋" w:hAnsi="仿宋" w:hint="eastAsia"/>
          <w:spacing w:val="-20"/>
          <w:sz w:val="24"/>
          <w:szCs w:val="24"/>
        </w:rPr>
        <w:t>抽签</w:t>
      </w:r>
      <w:proofErr w:type="gramStart"/>
      <w:r>
        <w:rPr>
          <w:rFonts w:ascii="仿宋" w:eastAsia="仿宋" w:hAnsi="仿宋" w:hint="eastAsia"/>
          <w:spacing w:val="-20"/>
          <w:sz w:val="24"/>
          <w:szCs w:val="24"/>
        </w:rPr>
        <w:t>说课各评分</w:t>
      </w:r>
      <w:proofErr w:type="gramEnd"/>
      <w:r>
        <w:rPr>
          <w:rFonts w:ascii="仿宋" w:eastAsia="仿宋" w:hAnsi="仿宋" w:hint="eastAsia"/>
          <w:spacing w:val="-20"/>
          <w:sz w:val="24"/>
          <w:szCs w:val="24"/>
        </w:rPr>
        <w:t>模块分数应保留至有效小数点后一位，评委平均分保留至有效小数点后两位。</w:t>
      </w:r>
    </w:p>
    <w:sectPr w:rsidR="006061B4">
      <w:headerReference w:type="default" r:id="rId8"/>
      <w:footerReference w:type="default" r:id="rId9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89" w:rsidRDefault="00912389">
      <w:r>
        <w:separator/>
      </w:r>
    </w:p>
  </w:endnote>
  <w:endnote w:type="continuationSeparator" w:id="0">
    <w:p w:rsidR="00912389" w:rsidRDefault="009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1B4" w:rsidRDefault="0091238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61B4" w:rsidRDefault="0091238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21A0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6061B4" w:rsidRDefault="00912389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21A0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89" w:rsidRDefault="00912389">
      <w:r>
        <w:separator/>
      </w:r>
    </w:p>
  </w:footnote>
  <w:footnote w:type="continuationSeparator" w:id="0">
    <w:p w:rsidR="00912389" w:rsidRDefault="0091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1B4" w:rsidRDefault="006061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988F477"/>
    <w:multiLevelType w:val="singleLevel"/>
    <w:tmpl w:val="B988F477"/>
    <w:lvl w:ilvl="0">
      <w:start w:val="2"/>
      <w:numFmt w:val="decimal"/>
      <w:suff w:val="nothing"/>
      <w:lvlText w:val="%1、"/>
      <w:lvlJc w:val="left"/>
    </w:lvl>
  </w:abstractNum>
  <w:abstractNum w:abstractNumId="1">
    <w:nsid w:val="02261ECE"/>
    <w:multiLevelType w:val="multilevel"/>
    <w:tmpl w:val="02261E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777BD4"/>
    <w:multiLevelType w:val="multilevel"/>
    <w:tmpl w:val="0F777BD4"/>
    <w:lvl w:ilvl="0">
      <w:start w:val="1"/>
      <w:numFmt w:val="bullet"/>
      <w:lvlText w:val=""/>
      <w:lvlJc w:val="left"/>
      <w:pPr>
        <w:ind w:left="104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6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8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0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2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4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6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8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08" w:hanging="420"/>
      </w:pPr>
      <w:rPr>
        <w:rFonts w:ascii="Wingdings" w:hAnsi="Wingdings" w:hint="default"/>
      </w:rPr>
    </w:lvl>
  </w:abstractNum>
  <w:abstractNum w:abstractNumId="3">
    <w:nsid w:val="1E31B138"/>
    <w:multiLevelType w:val="singleLevel"/>
    <w:tmpl w:val="1E31B138"/>
    <w:lvl w:ilvl="0">
      <w:start w:val="2"/>
      <w:numFmt w:val="decimal"/>
      <w:suff w:val="nothing"/>
      <w:lvlText w:val="（%1）"/>
      <w:lvlJc w:val="left"/>
    </w:lvl>
  </w:abstractNum>
  <w:abstractNum w:abstractNumId="4">
    <w:nsid w:val="21C23F06"/>
    <w:multiLevelType w:val="multilevel"/>
    <w:tmpl w:val="21C23F06"/>
    <w:lvl w:ilvl="0">
      <w:start w:val="1"/>
      <w:numFmt w:val="bullet"/>
      <w:lvlText w:val=""/>
      <w:lvlJc w:val="left"/>
      <w:pPr>
        <w:ind w:left="44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6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8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2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4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8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5">
    <w:nsid w:val="28102ED0"/>
    <w:multiLevelType w:val="multilevel"/>
    <w:tmpl w:val="28102ED0"/>
    <w:lvl w:ilvl="0">
      <w:start w:val="1"/>
      <w:numFmt w:val="bullet"/>
      <w:lvlText w:val=""/>
      <w:lvlJc w:val="left"/>
      <w:pPr>
        <w:tabs>
          <w:tab w:val="left" w:pos="780"/>
        </w:tabs>
        <w:ind w:left="780" w:hanging="42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F9529A9"/>
    <w:multiLevelType w:val="multilevel"/>
    <w:tmpl w:val="2F9529A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784690E"/>
    <w:multiLevelType w:val="multilevel"/>
    <w:tmpl w:val="4784690E"/>
    <w:lvl w:ilvl="0">
      <w:start w:val="1"/>
      <w:numFmt w:val="bullet"/>
      <w:lvlText w:val=""/>
      <w:lvlJc w:val="left"/>
      <w:pPr>
        <w:ind w:left="137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9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3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5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9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1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3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7940BC"/>
    <w:rsid w:val="0035455B"/>
    <w:rsid w:val="006061B4"/>
    <w:rsid w:val="00912389"/>
    <w:rsid w:val="00C21A0E"/>
    <w:rsid w:val="0EE53A9C"/>
    <w:rsid w:val="3E217F0F"/>
    <w:rsid w:val="542777E8"/>
    <w:rsid w:val="602D5532"/>
    <w:rsid w:val="667940BC"/>
    <w:rsid w:val="685953B0"/>
    <w:rsid w:val="6BE279C1"/>
    <w:rsid w:val="6E5D09C7"/>
    <w:rsid w:val="7203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307A5C-0853-43F9-942F-B484CBC2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before="100" w:beforeAutospacing="1" w:after="1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无间隔1"/>
    <w:basedOn w:val="a"/>
    <w:qFormat/>
    <w:pPr>
      <w:widowControl/>
      <w:jc w:val="left"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P R C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2019-05-08T03:13:00Z</cp:lastPrinted>
  <dcterms:created xsi:type="dcterms:W3CDTF">2019-05-08T07:09:00Z</dcterms:created>
  <dcterms:modified xsi:type="dcterms:W3CDTF">2019-05-08T07:09:00Z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